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8E42" w14:textId="04463D0A" w:rsidR="00165FF0" w:rsidRPr="00165FF0" w:rsidRDefault="00165FF0" w:rsidP="00D3421D">
      <w:pPr>
        <w:spacing w:after="24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65F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Consent to processing of personal data, authorized by the subject of personal data for distribution, concluded by subjects of civil law contracts</w:t>
      </w:r>
    </w:p>
    <w:p w14:paraId="4B5C27F5" w14:textId="14FF6AB8" w:rsidR="004B536B" w:rsidRPr="000C07D3" w:rsidRDefault="00165FF0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B536B" w:rsidRPr="000C07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="004B536B"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</w:p>
    <w:p w14:paraId="2975D086" w14:textId="77777777" w:rsidR="004B536B" w:rsidRPr="000C07D3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7CD7B73" w14:textId="45B9240C" w:rsidR="004B536B" w:rsidRPr="000C07D3" w:rsidRDefault="002625FF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14:paraId="1105AB4B" w14:textId="0FD5A6D1" w:rsidR="004B536B" w:rsidRPr="000C07D3" w:rsidRDefault="00165FF0" w:rsidP="00D34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full</w:t>
      </w:r>
      <w:r w:rsidRPr="000C0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name</w:t>
      </w:r>
    </w:p>
    <w:p w14:paraId="21891EC9" w14:textId="77777777" w:rsidR="004B536B" w:rsidRPr="000C07D3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46EC3E3" w14:textId="19F18B43" w:rsidR="004B536B" w:rsidRPr="00165FF0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hereinafter</w:t>
      </w:r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referred</w:t>
      </w:r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ubject of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ersonal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287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ubject of PD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</w:t>
      </w:r>
    </w:p>
    <w:p w14:paraId="485D9E27" w14:textId="77777777" w:rsidR="004B536B" w:rsidRPr="00165FF0" w:rsidRDefault="004B536B" w:rsidP="00D34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4A890AF8" w14:textId="401DEA8E" w:rsidR="004B536B" w:rsidRPr="00A04265" w:rsidRDefault="00165FF0" w:rsidP="00D3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email / telephone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number</w:t>
      </w:r>
      <w:r w:rsidRPr="00A0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postal address</w:t>
      </w:r>
    </w:p>
    <w:p w14:paraId="0676ACE8" w14:textId="77777777" w:rsidR="004B536B" w:rsidRPr="00A04265" w:rsidRDefault="004B536B" w:rsidP="00D3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1D3E779" w14:textId="7D56C528" w:rsidR="004B536B" w:rsidRPr="00A04265" w:rsidRDefault="002625FF" w:rsidP="00D3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</w:p>
    <w:p w14:paraId="0963C05D" w14:textId="77777777" w:rsidR="004B536B" w:rsidRPr="00A04265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96124F1" w14:textId="351FF9D0" w:rsidR="001A3FAD" w:rsidRPr="00165FF0" w:rsidRDefault="002625FF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1A3FAD"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14:paraId="3AF3F75D" w14:textId="77777777" w:rsidR="001A3FAD" w:rsidRPr="00165FF0" w:rsidRDefault="001A3FAD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2D75420" w14:textId="7D290008" w:rsidR="004B536B" w:rsidRPr="00165FF0" w:rsidRDefault="00165FF0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passport No.</w:t>
      </w:r>
      <w:r w:rsidR="001A3FAD"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issued on</w:t>
      </w:r>
      <w:r w:rsidR="001A3FAD"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by</w:t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14:paraId="29C32D23" w14:textId="77777777" w:rsidR="004B536B" w:rsidRPr="00165FF0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DDFF379" w14:textId="4DCE6A1B" w:rsidR="00165FF0" w:rsidRPr="00165FF0" w:rsidRDefault="00165FF0" w:rsidP="0016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hereby voluntarily and in my own interest give my consent to the processing of my personal data</w:t>
      </w:r>
      <w:r w:rsidRPr="00792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collection, recording, systematization, accumulation, storage, clarification (update, change), extraction, use, transfer (distribution, provision, access), anonymization, blocking, </w:t>
      </w:r>
      <w:r w:rsidR="00287D10" w:rsidRPr="00792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deletion</w:t>
      </w:r>
      <w:r w:rsidRPr="00792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destruction (hereinafter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—consent,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287D1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ersonal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7D1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and allow their distribution on the specified information resources in the </w:t>
      </w:r>
      <w:r w:rsidR="00287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on the Internet so that Personal Data will be available to an unlimited number of persons:</w:t>
      </w:r>
    </w:p>
    <w:p w14:paraId="3FA76591" w14:textId="1C08D834" w:rsidR="004B536B" w:rsidRPr="00287D10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3F03AF4" w14:textId="77777777" w:rsidR="004B536B" w:rsidRPr="00287D10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2125CDD" w14:textId="3378137D" w:rsidR="004B536B" w:rsidRPr="008504A8" w:rsidRDefault="008504A8" w:rsidP="00D3421D">
      <w:pPr>
        <w:spacing w:after="12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04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Full and abbreviated name of the operator processing personal data</w:t>
      </w:r>
      <w:r w:rsidR="004B536B" w:rsidRPr="008504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1AF18A98" w14:textId="36D9B864" w:rsidR="004B536B" w:rsidRPr="008504A8" w:rsidRDefault="008504A8" w:rsidP="008504A8">
      <w:pPr>
        <w:spacing w:line="240" w:lineRule="auto"/>
        <w:ind w:left="34"/>
        <w:rPr>
          <w:rFonts w:ascii="Times New Roman" w:hAnsi="Times New Roman" w:cs="Times New Roman"/>
          <w:sz w:val="28"/>
          <w:szCs w:val="28"/>
          <w:lang w:val="en-US"/>
        </w:rPr>
      </w:pPr>
      <w:r w:rsidRPr="008504A8">
        <w:rPr>
          <w:rFonts w:ascii="Times New Roman" w:hAnsi="Times New Roman" w:cs="Times New Roman"/>
          <w:sz w:val="28"/>
          <w:szCs w:val="28"/>
          <w:lang w:val="en-US"/>
        </w:rPr>
        <w:t>Independent not-for-profit organization of higher education “GITR</w:t>
      </w:r>
      <w:r w:rsidR="00FB6D8C">
        <w:rPr>
          <w:rFonts w:ascii="Times New Roman" w:hAnsi="Times New Roman" w:cs="Times New Roman"/>
          <w:sz w:val="28"/>
          <w:szCs w:val="28"/>
          <w:lang w:val="en-US"/>
        </w:rPr>
        <w:t xml:space="preserve"> Film and Television School”</w:t>
      </w:r>
    </w:p>
    <w:p w14:paraId="3F5EA370" w14:textId="1F031988" w:rsidR="004B536B" w:rsidRPr="00792E06" w:rsidRDefault="008504A8" w:rsidP="00D3421D">
      <w:pPr>
        <w:spacing w:line="240" w:lineRule="auto"/>
        <w:ind w:left="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Operator’s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information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resources, through which access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general public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shall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provided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and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other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operations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shall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done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with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personal data</w:t>
      </w:r>
      <w:r w:rsidR="004B536B" w:rsidRPr="0085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bookmarkStart w:id="0" w:name="_Hlk86417494"/>
      <w:r w:rsidR="00FB6D8C" w:rsidRPr="00FB6D8C">
        <w:rPr>
          <w:rFonts w:ascii="Times New Roman" w:hAnsi="Times New Roman" w:cs="Times New Roman"/>
          <w:sz w:val="28"/>
          <w:szCs w:val="28"/>
        </w:rPr>
        <w:fldChar w:fldCharType="begin"/>
      </w:r>
      <w:r w:rsidR="00FB6D8C" w:rsidRPr="00FB6D8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"https://gitr.ru/" </w:instrText>
      </w:r>
      <w:r w:rsidR="00FB6D8C" w:rsidRPr="00FB6D8C">
        <w:rPr>
          <w:rFonts w:ascii="Times New Roman" w:hAnsi="Times New Roman" w:cs="Times New Roman"/>
          <w:sz w:val="28"/>
          <w:szCs w:val="28"/>
        </w:rPr>
        <w:fldChar w:fldCharType="separate"/>
      </w:r>
      <w:r w:rsidR="00FB6D8C" w:rsidRPr="00FB6D8C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https://gitr.ru/</w:t>
      </w:r>
      <w:r w:rsidR="00FB6D8C" w:rsidRPr="00FB6D8C">
        <w:rPr>
          <w:rFonts w:ascii="Times New Roman" w:hAnsi="Times New Roman" w:cs="Times New Roman"/>
          <w:sz w:val="28"/>
          <w:szCs w:val="28"/>
        </w:rPr>
        <w:fldChar w:fldCharType="end"/>
      </w:r>
      <w:r w:rsidR="00FB6D8C" w:rsidRPr="00FB6D8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B6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792E06"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https://tv-science.online/</w:t>
        </w:r>
      </w:hyperlink>
      <w:r w:rsidR="00792E06" w:rsidRPr="00792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hyperlink r:id="rId8" w:history="1">
        <w:r w:rsidR="00792E06"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https://tv-science.online/en/</w:t>
        </w:r>
      </w:hyperlink>
      <w:r w:rsidR="00792E06" w:rsidRPr="00792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</w:p>
    <w:bookmarkEnd w:id="0"/>
    <w:p w14:paraId="2CB0DEB3" w14:textId="77777777" w:rsidR="004B536B" w:rsidRPr="008504A8" w:rsidRDefault="004B536B" w:rsidP="00D3421D">
      <w:pPr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85C38CB" w14:textId="4DA4543A" w:rsidR="004B536B" w:rsidRPr="008504A8" w:rsidRDefault="008504A8" w:rsidP="00D3421D">
      <w:pPr>
        <w:spacing w:line="240" w:lineRule="auto"/>
        <w:ind w:left="34"/>
        <w:rPr>
          <w:rFonts w:ascii="Times New Roman" w:hAnsi="Times New Roman" w:cs="Times New Roman"/>
          <w:sz w:val="28"/>
          <w:szCs w:val="28"/>
          <w:lang w:val="en-US"/>
        </w:rPr>
      </w:pPr>
      <w:r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r w:rsidR="00792E06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8504A8">
        <w:rPr>
          <w:rFonts w:ascii="Times New Roman" w:hAnsi="Times New Roman" w:cs="Times New Roman"/>
          <w:sz w:val="28"/>
          <w:szCs w:val="28"/>
          <w:lang w:val="en-US"/>
        </w:rPr>
        <w:t>oroshevskoe sh. 32A, 123007, Moscow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FB8D54" w14:textId="77777777" w:rsidR="004B536B" w:rsidRPr="008504A8" w:rsidRDefault="004B536B" w:rsidP="00D3421D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  <w:lang w:val="en-US"/>
        </w:rPr>
      </w:pPr>
    </w:p>
    <w:p w14:paraId="6169913A" w14:textId="5E85C661" w:rsidR="004B536B" w:rsidRPr="008504A8" w:rsidRDefault="00A04265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OGRN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1167700069228; </w:t>
      </w:r>
      <w:r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7714424400; </w:t>
      </w:r>
      <w:r>
        <w:rPr>
          <w:rFonts w:ascii="Times New Roman" w:hAnsi="Times New Roman" w:cs="Times New Roman"/>
          <w:sz w:val="28"/>
          <w:szCs w:val="28"/>
          <w:lang w:val="en-US"/>
        </w:rPr>
        <w:t>KPP</w:t>
      </w:r>
      <w:r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771401001; </w:t>
      </w:r>
      <w:r w:rsidR="008504A8" w:rsidRPr="008504A8">
        <w:rPr>
          <w:rFonts w:ascii="Times New Roman" w:hAnsi="Times New Roman" w:cs="Times New Roman"/>
          <w:sz w:val="28"/>
          <w:szCs w:val="28"/>
          <w:lang w:val="en-US"/>
        </w:rPr>
        <w:t>Bank: PJSC Bank VTB Moscow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504A8">
        <w:rPr>
          <w:rFonts w:ascii="Times New Roman" w:hAnsi="Times New Roman" w:cs="Times New Roman"/>
          <w:sz w:val="28"/>
          <w:szCs w:val="28"/>
          <w:lang w:val="en-US"/>
        </w:rPr>
        <w:t>current acc.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40703810500000000501 </w:t>
      </w:r>
      <w:proofErr w:type="spellStart"/>
      <w:r w:rsidR="008504A8">
        <w:rPr>
          <w:rFonts w:ascii="Times New Roman" w:hAnsi="Times New Roman" w:cs="Times New Roman"/>
          <w:sz w:val="28"/>
          <w:szCs w:val="28"/>
          <w:lang w:val="en-US"/>
        </w:rPr>
        <w:t>corresp</w:t>
      </w:r>
      <w:proofErr w:type="spellEnd"/>
      <w:r w:rsidR="008504A8">
        <w:rPr>
          <w:rFonts w:ascii="Times New Roman" w:hAnsi="Times New Roman" w:cs="Times New Roman"/>
          <w:sz w:val="28"/>
          <w:szCs w:val="28"/>
          <w:lang w:val="en-US"/>
        </w:rPr>
        <w:t xml:space="preserve">. acc. 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30101810700000000187; </w:t>
      </w:r>
      <w:r w:rsidR="008504A8">
        <w:rPr>
          <w:rFonts w:ascii="Times New Roman" w:hAnsi="Times New Roman" w:cs="Times New Roman"/>
          <w:sz w:val="28"/>
          <w:szCs w:val="28"/>
          <w:lang w:val="en-US"/>
        </w:rPr>
        <w:t>RCBIC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044525187</w:t>
      </w:r>
    </w:p>
    <w:p w14:paraId="29F54360" w14:textId="77777777" w:rsidR="004B536B" w:rsidRPr="008504A8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1268388" w14:textId="4F0ADDE2" w:rsidR="004B536B" w:rsidRPr="000C07D3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850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hereinafter</w:t>
      </w:r>
      <w:r w:rsidR="008504A8"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</w:t>
      </w:r>
      <w:r w:rsid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</w:t>
      </w:r>
      <w:r w:rsidR="008504A8" w:rsidRP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504A8"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Operator</w:t>
      </w:r>
      <w:r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</w:p>
    <w:p w14:paraId="65925E49" w14:textId="77777777" w:rsidR="00D3421D" w:rsidRPr="000C07D3" w:rsidRDefault="00D3421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C07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14:paraId="710D4C0A" w14:textId="595F1877" w:rsidR="00EE7FEE" w:rsidRPr="00F33A6E" w:rsidRDefault="00F655D1" w:rsidP="00F655D1">
      <w:pPr>
        <w:spacing w:after="12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655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Purposes and terms </w:t>
      </w:r>
      <w:r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 processing, categories and type</w:t>
      </w:r>
      <w:r w:rsidR="000C07D3"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of </w:t>
      </w:r>
      <w:r w:rsidR="000C07D3"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ersonal </w:t>
      </w:r>
      <w:r w:rsidR="000C07D3"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ata, which are subject of the consent: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4251"/>
        <w:gridCol w:w="2976"/>
        <w:gridCol w:w="2120"/>
      </w:tblGrid>
      <w:tr w:rsidR="000953D1" w:rsidRPr="004D4C63" w14:paraId="08E2FA6B" w14:textId="77777777" w:rsidTr="00527FC7">
        <w:tc>
          <w:tcPr>
            <w:tcW w:w="706" w:type="dxa"/>
            <w:vAlign w:val="center"/>
          </w:tcPr>
          <w:p w14:paraId="346CDE68" w14:textId="195E1805" w:rsidR="000953D1" w:rsidRPr="00F33A6E" w:rsidRDefault="00F655D1" w:rsidP="00D3421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33A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Pos.</w:t>
            </w:r>
          </w:p>
        </w:tc>
        <w:tc>
          <w:tcPr>
            <w:tcW w:w="4251" w:type="dxa"/>
            <w:vAlign w:val="center"/>
          </w:tcPr>
          <w:p w14:paraId="4F9D0DC1" w14:textId="3BE9AFE8" w:rsidR="000953D1" w:rsidRPr="00F33A6E" w:rsidRDefault="00F655D1" w:rsidP="00D342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Categories and type</w:t>
            </w:r>
            <w:r w:rsidR="000C07D3" w:rsidRPr="00F3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F3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of PD</w:t>
            </w:r>
          </w:p>
        </w:tc>
        <w:tc>
          <w:tcPr>
            <w:tcW w:w="2976" w:type="dxa"/>
            <w:vAlign w:val="center"/>
          </w:tcPr>
          <w:p w14:paraId="57257403" w14:textId="373BF6E6" w:rsidR="000953D1" w:rsidRPr="00F33A6E" w:rsidRDefault="00F655D1" w:rsidP="00F655D1">
            <w:pPr>
              <w:spacing w:after="120"/>
              <w:ind w:left="567"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3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Purpose</w:t>
            </w:r>
          </w:p>
        </w:tc>
        <w:tc>
          <w:tcPr>
            <w:tcW w:w="2120" w:type="dxa"/>
            <w:vAlign w:val="center"/>
          </w:tcPr>
          <w:p w14:paraId="52E07B31" w14:textId="17880B60" w:rsidR="000953D1" w:rsidRPr="00F655D1" w:rsidRDefault="00F655D1" w:rsidP="00D3421D">
            <w:pPr>
              <w:spacing w:after="120"/>
              <w:jc w:val="center"/>
              <w:rPr>
                <w:b/>
                <w:spacing w:val="-2"/>
                <w:sz w:val="28"/>
                <w:szCs w:val="28"/>
                <w:lang w:val="en-US"/>
              </w:rPr>
            </w:pPr>
            <w:r w:rsidRPr="00F33A6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 w:eastAsia="ru-RU"/>
              </w:rPr>
              <w:t>Signature of the subject of PD</w:t>
            </w:r>
          </w:p>
        </w:tc>
      </w:tr>
      <w:tr w:rsidR="000953D1" w14:paraId="514044A6" w14:textId="77777777" w:rsidTr="00527FC7">
        <w:tc>
          <w:tcPr>
            <w:tcW w:w="706" w:type="dxa"/>
          </w:tcPr>
          <w:p w14:paraId="06AD98C4" w14:textId="227A1DBE" w:rsidR="000953D1" w:rsidRDefault="000953D1" w:rsidP="00D3421D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4CCA4C07" w14:textId="41D3C8D5" w:rsidR="000953D1" w:rsidRDefault="000953D1" w:rsidP="00D3421D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07D3848F" w14:textId="74CC5FCE" w:rsidR="000953D1" w:rsidRDefault="000953D1" w:rsidP="00D3421D">
            <w:pPr>
              <w:jc w:val="center"/>
            </w:pPr>
            <w:r>
              <w:t>3</w:t>
            </w:r>
          </w:p>
        </w:tc>
        <w:tc>
          <w:tcPr>
            <w:tcW w:w="2120" w:type="dxa"/>
          </w:tcPr>
          <w:p w14:paraId="58911786" w14:textId="607964D4" w:rsidR="008F24C0" w:rsidRDefault="000953D1" w:rsidP="00D3421D">
            <w:pPr>
              <w:jc w:val="center"/>
            </w:pPr>
            <w:r>
              <w:t>4</w:t>
            </w:r>
          </w:p>
        </w:tc>
      </w:tr>
      <w:tr w:rsidR="009A4C94" w:rsidRPr="004D4C63" w14:paraId="274CB437" w14:textId="77777777" w:rsidTr="00527FC7">
        <w:tc>
          <w:tcPr>
            <w:tcW w:w="706" w:type="dxa"/>
          </w:tcPr>
          <w:p w14:paraId="29966D65" w14:textId="17953403" w:rsidR="009A4C94" w:rsidRPr="00527FC7" w:rsidRDefault="009A4C94" w:rsidP="00D34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2FFDDAA6" w14:textId="5EF45CD9" w:rsidR="00D3421D" w:rsidRPr="004D4C63" w:rsidRDefault="00F655D1" w:rsidP="00D342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D4C6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Personal data</w:t>
            </w:r>
            <w:r w:rsidR="009A4C94" w:rsidRPr="004D4C6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14:paraId="509140D9" w14:textId="77777777" w:rsidR="00F655D1" w:rsidRPr="004D4C63" w:rsidRDefault="00F655D1" w:rsidP="00527FC7">
            <w:pPr>
              <w:ind w:right="-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4D4C6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Full name, academic degree (if any);</w:t>
            </w:r>
          </w:p>
          <w:p w14:paraId="168FAFF6" w14:textId="77777777" w:rsidR="00F655D1" w:rsidRPr="004D4C63" w:rsidRDefault="00F655D1" w:rsidP="00F65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Academic title (if any)</w:t>
            </w:r>
            <w:r w:rsidR="009F4C3C" w:rsidRPr="004D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BE9DDCA" w14:textId="77777777" w:rsidR="009F4C3C" w:rsidRPr="004D4C63" w:rsidRDefault="009F4C3C" w:rsidP="00F65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on the place of employment / study and job title;</w:t>
            </w:r>
          </w:p>
          <w:p w14:paraId="0AEF9469" w14:textId="3408AD37" w:rsidR="009F4C3C" w:rsidRPr="004D4C63" w:rsidRDefault="009F4C3C" w:rsidP="00F65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C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 address</w:t>
            </w:r>
            <w:bookmarkStart w:id="1" w:name="_GoBack"/>
            <w:bookmarkEnd w:id="1"/>
          </w:p>
        </w:tc>
        <w:tc>
          <w:tcPr>
            <w:tcW w:w="2976" w:type="dxa"/>
          </w:tcPr>
          <w:p w14:paraId="241D3605" w14:textId="245D854D" w:rsidR="009A4C94" w:rsidRPr="00F655D1" w:rsidRDefault="00F655D1" w:rsidP="00F655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Ensuring transparency of information about persons providing services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performing work on publications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being authors of publications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being members of the editorial board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GITR</w:t>
            </w:r>
          </w:p>
        </w:tc>
        <w:tc>
          <w:tcPr>
            <w:tcW w:w="2120" w:type="dxa"/>
          </w:tcPr>
          <w:p w14:paraId="0FAE284C" w14:textId="77777777" w:rsidR="009A4C94" w:rsidRPr="00F655D1" w:rsidRDefault="009A4C94" w:rsidP="00D3421D">
            <w:pPr>
              <w:rPr>
                <w:lang w:val="en-US"/>
              </w:rPr>
            </w:pPr>
          </w:p>
        </w:tc>
      </w:tr>
      <w:tr w:rsidR="009E5B9E" w:rsidRPr="004D4C63" w14:paraId="7BB917FC" w14:textId="77777777" w:rsidTr="002231BA">
        <w:tc>
          <w:tcPr>
            <w:tcW w:w="10053" w:type="dxa"/>
            <w:gridSpan w:val="4"/>
          </w:tcPr>
          <w:p w14:paraId="54D147B7" w14:textId="1546DD15" w:rsidR="009E5B9E" w:rsidRPr="00F655D1" w:rsidRDefault="00F655D1" w:rsidP="000C07D3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F655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Term of consent for Purpose 1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period of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execution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service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provision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GITR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the subject of PD</w:t>
            </w:r>
          </w:p>
        </w:tc>
      </w:tr>
      <w:tr w:rsidR="009E5B9E" w:rsidRPr="004D4C63" w14:paraId="1704888A" w14:textId="77777777" w:rsidTr="00527FC7">
        <w:tc>
          <w:tcPr>
            <w:tcW w:w="706" w:type="dxa"/>
          </w:tcPr>
          <w:p w14:paraId="06DA1CF4" w14:textId="0E9136A6" w:rsidR="009E5B9E" w:rsidRPr="008F24C0" w:rsidRDefault="008F24C0" w:rsidP="00D34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5E6E4F10" w14:textId="06DC756D" w:rsidR="00D3421D" w:rsidRPr="00527FC7" w:rsidRDefault="00F655D1" w:rsidP="008F65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27F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Personal data</w:t>
            </w:r>
            <w:r w:rsidR="009E5B9E" w:rsidRPr="00527F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14:paraId="78958099" w14:textId="59DDE7D8" w:rsidR="00527FC7" w:rsidRPr="00F33A6E" w:rsidRDefault="00527FC7" w:rsidP="008F65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Other data, including photos, </w:t>
            </w:r>
            <w:r w:rsid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CVs</w:t>
            </w:r>
            <w:r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information on publications and events, uploaded by the subject of </w:t>
            </w:r>
            <w:r w:rsid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PD </w:t>
            </w:r>
            <w:r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his/her own discretion for access </w:t>
            </w:r>
            <w:r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an uncertain circle of people on the </w:t>
            </w:r>
            <w:r w:rsidR="008F65A2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="00EA1E38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personal page in Internet social networks, in </w:t>
            </w:r>
            <w:r w:rsidR="008F65A2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65A2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="00F33A6E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“The Art and Science of Television”</w:t>
            </w:r>
          </w:p>
        </w:tc>
        <w:tc>
          <w:tcPr>
            <w:tcW w:w="2976" w:type="dxa"/>
          </w:tcPr>
          <w:p w14:paraId="1A73641F" w14:textId="1E29BF47" w:rsidR="009E5B9E" w:rsidRPr="008F65A2" w:rsidRDefault="008F65A2" w:rsidP="008F65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</w:pP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Ensuring transparency of information about persons providing services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performing work on publications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being authors of publications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being members of the editorial board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6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GITR</w:t>
            </w:r>
          </w:p>
        </w:tc>
        <w:tc>
          <w:tcPr>
            <w:tcW w:w="2120" w:type="dxa"/>
          </w:tcPr>
          <w:p w14:paraId="57D4BA86" w14:textId="77777777" w:rsidR="009E5B9E" w:rsidRPr="00EA1E38" w:rsidRDefault="009E5B9E" w:rsidP="00D3421D">
            <w:pPr>
              <w:rPr>
                <w:lang w:val="en-US"/>
              </w:rPr>
            </w:pPr>
          </w:p>
        </w:tc>
      </w:tr>
      <w:tr w:rsidR="0034151B" w:rsidRPr="004D4C63" w14:paraId="5D0C931F" w14:textId="77777777" w:rsidTr="00B57BD0">
        <w:tc>
          <w:tcPr>
            <w:tcW w:w="10053" w:type="dxa"/>
            <w:gridSpan w:val="4"/>
          </w:tcPr>
          <w:p w14:paraId="4B10C2C3" w14:textId="62B0D909" w:rsidR="0034151B" w:rsidRPr="00EA1E38" w:rsidRDefault="008F65A2" w:rsidP="000C07D3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F655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Term of consent for Purpose </w:t>
            </w:r>
            <w:r w:rsidRPr="008F65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</w:t>
            </w:r>
            <w:r w:rsidR="00EA1E38"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shall be determined by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EA1E38"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subject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PD </w:t>
            </w:r>
            <w:r w:rsidR="00EA1E38"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independently, however, it shall not exceed the term of </w:t>
            </w:r>
            <w:r w:rsidR="000C07D3"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execution for </w:t>
            </w:r>
            <w:r w:rsidR="000C07D3"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service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07D3"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provision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GITR</w:t>
            </w:r>
            <w:r w:rsidR="000C07D3"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the subject of PD</w:t>
            </w:r>
          </w:p>
        </w:tc>
      </w:tr>
    </w:tbl>
    <w:p w14:paraId="04A1A586" w14:textId="48180368" w:rsidR="008F65A2" w:rsidRPr="008F65A2" w:rsidRDefault="008F65A2" w:rsidP="000C07D3">
      <w:pPr>
        <w:spacing w:before="120" w:after="120" w:line="240" w:lineRule="auto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subject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of </w:t>
      </w:r>
      <w:r w:rsid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personal data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understands that GITR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shall have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right to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disregard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prohibitions and conditions of </w:t>
      </w:r>
      <w:r w:rsid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ersonal </w:t>
      </w:r>
      <w:r w:rsid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processing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established by the subject,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pursuant to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Part 11 of Art.10.1 of the Federal Law of 27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July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2006 N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o.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152-FZ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“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Personal Data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” and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other Federal laws and regulations.</w:t>
      </w:r>
    </w:p>
    <w:p w14:paraId="2F4191EC" w14:textId="34FE97AB" w:rsidR="00F10A1B" w:rsidRDefault="008F65A2" w:rsidP="000C07D3">
      <w:pPr>
        <w:spacing w:before="120" w:after="12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This consent may be </w:t>
      </w:r>
      <w:r w:rsidR="000C07D3"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revoked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by the subject of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PD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or his/her representative by sending a written reasoned notice to GITR: </w:t>
      </w:r>
      <w:r w:rsidR="00792E06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F655D1" w:rsidRPr="008504A8">
        <w:rPr>
          <w:rFonts w:ascii="Times New Roman" w:hAnsi="Times New Roman" w:cs="Times New Roman"/>
          <w:sz w:val="28"/>
          <w:szCs w:val="28"/>
          <w:lang w:val="en-US"/>
        </w:rPr>
        <w:t>oroshevskoe</w:t>
      </w:r>
      <w:r w:rsidR="00F655D1" w:rsidRPr="008F6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5D1" w:rsidRPr="008504A8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F655D1" w:rsidRPr="008F65A2">
        <w:rPr>
          <w:rFonts w:ascii="Times New Roman" w:hAnsi="Times New Roman" w:cs="Times New Roman"/>
          <w:sz w:val="28"/>
          <w:szCs w:val="28"/>
          <w:lang w:val="en-US"/>
        </w:rPr>
        <w:t>. 32</w:t>
      </w:r>
      <w:r w:rsidR="00F655D1" w:rsidRPr="008504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55D1" w:rsidRPr="008F65A2">
        <w:rPr>
          <w:rFonts w:ascii="Times New Roman" w:hAnsi="Times New Roman" w:cs="Times New Roman"/>
          <w:sz w:val="28"/>
          <w:szCs w:val="28"/>
          <w:lang w:val="en-US"/>
        </w:rPr>
        <w:t xml:space="preserve">, 123007, </w:t>
      </w:r>
      <w:r w:rsidR="00F655D1" w:rsidRPr="008504A8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F10A1B" w:rsidRPr="008F65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1DD9E4" w14:textId="04F16933" w:rsidR="00D3421D" w:rsidRDefault="00154574" w:rsidP="00D3421D">
      <w:pPr>
        <w:spacing w:after="0" w:line="240" w:lineRule="auto"/>
        <w:ind w:left="3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457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translation of this consent into English is identical to the text of the consent in Russian.</w:t>
      </w:r>
    </w:p>
    <w:p w14:paraId="3C5D8CAA" w14:textId="77777777" w:rsidR="00154574" w:rsidRPr="00154574" w:rsidRDefault="00154574" w:rsidP="00D3421D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4"/>
        <w:gridCol w:w="4813"/>
      </w:tblGrid>
      <w:tr w:rsidR="002625FF" w:rsidRPr="004D4C63" w14:paraId="47DD2345" w14:textId="77777777" w:rsidTr="00F655D1">
        <w:tc>
          <w:tcPr>
            <w:tcW w:w="3652" w:type="dxa"/>
            <w:tcBorders>
              <w:bottom w:val="single" w:sz="4" w:space="0" w:color="auto"/>
            </w:tcBorders>
          </w:tcPr>
          <w:p w14:paraId="76268DF1" w14:textId="77777777" w:rsidR="002625FF" w:rsidRPr="00154574" w:rsidRDefault="002625FF" w:rsidP="00D3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40204392" w14:textId="77777777" w:rsidR="002625FF" w:rsidRPr="00154574" w:rsidRDefault="002625FF" w:rsidP="00D3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30CD1CF8" w14:textId="77777777" w:rsidR="002625FF" w:rsidRPr="00154574" w:rsidRDefault="002625FF" w:rsidP="00D3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5FF" w14:paraId="47636C75" w14:textId="77777777" w:rsidTr="00F655D1">
        <w:tc>
          <w:tcPr>
            <w:tcW w:w="3652" w:type="dxa"/>
            <w:tcBorders>
              <w:top w:val="single" w:sz="4" w:space="0" w:color="auto"/>
            </w:tcBorders>
          </w:tcPr>
          <w:p w14:paraId="099EEB5B" w14:textId="54E4F345" w:rsidR="002625FF" w:rsidRPr="008504A8" w:rsidRDefault="008504A8" w:rsidP="00D342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4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Signature of the subject of PD</w:t>
            </w:r>
          </w:p>
        </w:tc>
        <w:tc>
          <w:tcPr>
            <w:tcW w:w="1554" w:type="dxa"/>
          </w:tcPr>
          <w:p w14:paraId="30B7BB01" w14:textId="77777777" w:rsidR="002625FF" w:rsidRPr="008504A8" w:rsidRDefault="002625FF" w:rsidP="00D3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138DF101" w14:textId="43483F1F" w:rsidR="002625FF" w:rsidRDefault="00F655D1" w:rsidP="00D3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Printed name</w:t>
            </w:r>
          </w:p>
        </w:tc>
      </w:tr>
    </w:tbl>
    <w:p w14:paraId="03B4CC67" w14:textId="275684E5" w:rsidR="00D928F4" w:rsidRDefault="00D928F4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D9E49" w14:textId="6FEB3B6E" w:rsidR="002625FF" w:rsidRPr="002625FF" w:rsidRDefault="008504A8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</w:t>
      </w:r>
      <w:r w:rsidR="00F10A1B"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6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A1B"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10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262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625FF" w:rsidRPr="002625FF" w:rsidSect="002625FF">
      <w:headerReference w:type="default" r:id="rId9"/>
      <w:pgSz w:w="11906" w:h="16838"/>
      <w:pgMar w:top="97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923C" w14:textId="77777777" w:rsidR="009F20DC" w:rsidRDefault="009F20DC" w:rsidP="006825A0">
      <w:pPr>
        <w:spacing w:after="0" w:line="240" w:lineRule="auto"/>
      </w:pPr>
      <w:r>
        <w:separator/>
      </w:r>
    </w:p>
  </w:endnote>
  <w:endnote w:type="continuationSeparator" w:id="0">
    <w:p w14:paraId="3F926691" w14:textId="77777777" w:rsidR="009F20DC" w:rsidRDefault="009F20DC" w:rsidP="0068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D5BA" w14:textId="77777777" w:rsidR="009F20DC" w:rsidRDefault="009F20DC" w:rsidP="006825A0">
      <w:pPr>
        <w:spacing w:after="0" w:line="240" w:lineRule="auto"/>
      </w:pPr>
      <w:r>
        <w:separator/>
      </w:r>
    </w:p>
  </w:footnote>
  <w:footnote w:type="continuationSeparator" w:id="0">
    <w:p w14:paraId="1E55A4A9" w14:textId="77777777" w:rsidR="009F20DC" w:rsidRDefault="009F20DC" w:rsidP="0068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201835"/>
      <w:docPartObj>
        <w:docPartGallery w:val="Page Numbers (Top of Page)"/>
        <w:docPartUnique/>
      </w:docPartObj>
    </w:sdtPr>
    <w:sdtEndPr/>
    <w:sdtContent>
      <w:p w14:paraId="16296880" w14:textId="523655A1" w:rsidR="006825A0" w:rsidRDefault="006825A0" w:rsidP="002625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AC"/>
    <w:rsid w:val="0002701C"/>
    <w:rsid w:val="00067DC4"/>
    <w:rsid w:val="0009041B"/>
    <w:rsid w:val="000953D1"/>
    <w:rsid w:val="000C07D3"/>
    <w:rsid w:val="000E73BC"/>
    <w:rsid w:val="00135761"/>
    <w:rsid w:val="00154574"/>
    <w:rsid w:val="001626CB"/>
    <w:rsid w:val="00165FF0"/>
    <w:rsid w:val="001A3FAD"/>
    <w:rsid w:val="002625FF"/>
    <w:rsid w:val="00275CE8"/>
    <w:rsid w:val="00287D10"/>
    <w:rsid w:val="002A5DAC"/>
    <w:rsid w:val="002A5FD0"/>
    <w:rsid w:val="002D1B70"/>
    <w:rsid w:val="0034151B"/>
    <w:rsid w:val="004B536B"/>
    <w:rsid w:val="004D30E7"/>
    <w:rsid w:val="004D4C63"/>
    <w:rsid w:val="00527FC7"/>
    <w:rsid w:val="00627950"/>
    <w:rsid w:val="00635356"/>
    <w:rsid w:val="00645470"/>
    <w:rsid w:val="00657E49"/>
    <w:rsid w:val="00671B92"/>
    <w:rsid w:val="00681048"/>
    <w:rsid w:val="006825A0"/>
    <w:rsid w:val="006A0CE8"/>
    <w:rsid w:val="00792E06"/>
    <w:rsid w:val="008322DD"/>
    <w:rsid w:val="008504A8"/>
    <w:rsid w:val="00893F98"/>
    <w:rsid w:val="008F05F2"/>
    <w:rsid w:val="008F24C0"/>
    <w:rsid w:val="008F65A2"/>
    <w:rsid w:val="00983325"/>
    <w:rsid w:val="0099282C"/>
    <w:rsid w:val="009A4C94"/>
    <w:rsid w:val="009E5B9E"/>
    <w:rsid w:val="009F20DC"/>
    <w:rsid w:val="009F4C3C"/>
    <w:rsid w:val="00A04265"/>
    <w:rsid w:val="00A13E93"/>
    <w:rsid w:val="00A17521"/>
    <w:rsid w:val="00A70C5C"/>
    <w:rsid w:val="00A84AEB"/>
    <w:rsid w:val="00AF0CDC"/>
    <w:rsid w:val="00B2428A"/>
    <w:rsid w:val="00B30EDC"/>
    <w:rsid w:val="00BB057C"/>
    <w:rsid w:val="00C75BE9"/>
    <w:rsid w:val="00CB2178"/>
    <w:rsid w:val="00D3421D"/>
    <w:rsid w:val="00D928F4"/>
    <w:rsid w:val="00D9741F"/>
    <w:rsid w:val="00DA1944"/>
    <w:rsid w:val="00DC3948"/>
    <w:rsid w:val="00E13E98"/>
    <w:rsid w:val="00EA1E38"/>
    <w:rsid w:val="00EE7BCD"/>
    <w:rsid w:val="00EE7FEE"/>
    <w:rsid w:val="00F06346"/>
    <w:rsid w:val="00F10A1B"/>
    <w:rsid w:val="00F30B22"/>
    <w:rsid w:val="00F33A6E"/>
    <w:rsid w:val="00F655D1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51BF"/>
  <w15:chartTrackingRefBased/>
  <w15:docId w15:val="{09051FBE-1648-46A1-A56D-2764AC3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5A0"/>
  </w:style>
  <w:style w:type="paragraph" w:styleId="a5">
    <w:name w:val="footer"/>
    <w:basedOn w:val="a"/>
    <w:link w:val="a6"/>
    <w:uiPriority w:val="99"/>
    <w:unhideWhenUsed/>
    <w:rsid w:val="0068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5A0"/>
  </w:style>
  <w:style w:type="table" w:styleId="a7">
    <w:name w:val="Table Grid"/>
    <w:basedOn w:val="a1"/>
    <w:uiPriority w:val="39"/>
    <w:rsid w:val="0068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2E0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-science.online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-science.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9D2F-EA61-4E16-A251-B1AB985B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khvoina</cp:lastModifiedBy>
  <cp:revision>2</cp:revision>
  <dcterms:created xsi:type="dcterms:W3CDTF">2022-02-23T17:40:00Z</dcterms:created>
  <dcterms:modified xsi:type="dcterms:W3CDTF">2022-02-23T17:40:00Z</dcterms:modified>
</cp:coreProperties>
</file>